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eastAsia="方正小标宋简体"/>
          <w:sz w:val="32"/>
          <w:szCs w:val="32"/>
        </w:rPr>
      </w:pPr>
      <w:r>
        <w:rPr>
          <w:rFonts w:hint="eastAsia" w:eastAsia="方正小标宋简体"/>
          <w:sz w:val="32"/>
          <w:szCs w:val="32"/>
        </w:rPr>
        <w:t>福建省</w:t>
      </w:r>
      <w:r>
        <w:rPr>
          <w:rFonts w:eastAsia="方正小标宋简体"/>
          <w:sz w:val="32"/>
          <w:szCs w:val="32"/>
        </w:rPr>
        <w:t>产品质量监督抽查实施细则</w:t>
      </w:r>
    </w:p>
    <w:p>
      <w:pPr>
        <w:adjustRightInd w:val="0"/>
        <w:snapToGrid w:val="0"/>
        <w:spacing w:line="594" w:lineRule="exact"/>
        <w:jc w:val="center"/>
        <w:rPr>
          <w:rFonts w:ascii="Times New Roman" w:hAnsi="Times New Roman" w:eastAsia="方正小标宋简体" w:cs="方正仿宋简体"/>
          <w:color w:val="000000"/>
          <w:sz w:val="32"/>
          <w:szCs w:val="32"/>
        </w:rPr>
      </w:pPr>
      <w:r>
        <w:rPr>
          <w:rFonts w:hint="eastAsia" w:ascii="Times New Roman" w:hAnsi="Times New Roman" w:eastAsia="方正小标宋简体" w:cs="方正仿宋简体"/>
          <w:color w:val="000000"/>
          <w:sz w:val="32"/>
          <w:szCs w:val="32"/>
        </w:rPr>
        <w:t>童鞋</w:t>
      </w: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1 </w:t>
      </w:r>
      <w:r>
        <w:rPr>
          <w:rFonts w:hint="eastAsia" w:ascii="Times New Roman" w:hAnsi="Times New Roman" w:eastAsia="黑体" w:cs="黑体"/>
          <w:color w:val="000000"/>
        </w:rPr>
        <w:t>抽样方法</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以随机抽样的方式在被抽样生产者、销售者的待销产品中抽取。</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随机数一般可使用随机数表等方法产生。</w:t>
      </w:r>
    </w:p>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s="宋体"/>
          <w:color w:val="000000"/>
        </w:rPr>
        <w:t>每批次产品抽取样品3双，其中2双作为检验样品，1双作为备用样品。</w:t>
      </w:r>
    </w:p>
    <w:p>
      <w:pPr>
        <w:adjustRightInd w:val="0"/>
        <w:snapToGrid w:val="0"/>
        <w:spacing w:line="440" w:lineRule="exact"/>
        <w:rPr>
          <w:rFonts w:ascii="Times New Roman" w:hAnsi="Times New Roman"/>
          <w:color w:val="000000"/>
        </w:rPr>
      </w:pPr>
      <w:r>
        <w:rPr>
          <w:rFonts w:ascii="Times New Roman" w:hAnsi="Times New Roman" w:cs="宋体"/>
          <w:color w:val="000000"/>
        </w:rPr>
        <w:t xml:space="preserve">2 </w:t>
      </w:r>
      <w:r>
        <w:rPr>
          <w:rFonts w:hint="eastAsia" w:ascii="Times New Roman" w:hAnsi="Times New Roman" w:eastAsia="黑体" w:cs="黑体"/>
          <w:color w:val="000000"/>
        </w:rPr>
        <w:t>检验依据</w:t>
      </w:r>
    </w:p>
    <w:p>
      <w:pPr>
        <w:adjustRightInd w:val="0"/>
        <w:snapToGrid w:val="0"/>
        <w:spacing w:beforeLines="50" w:line="440" w:lineRule="exact"/>
        <w:jc w:val="left"/>
        <w:rPr>
          <w:rFonts w:ascii="Times New Roman" w:hAnsi="Times New Roman" w:cs="宋体"/>
        </w:rPr>
      </w:pPr>
      <w:r>
        <w:rPr>
          <w:rFonts w:hint="eastAsia" w:ascii="Times New Roman" w:hAnsi="Times New Roman" w:cs="宋体"/>
        </w:rPr>
        <w:t>检验</w:t>
      </w:r>
      <w:r>
        <w:rPr>
          <w:rFonts w:ascii="Times New Roman" w:hAnsi="Times New Roman" w:cs="宋体"/>
        </w:rPr>
        <w:t>项目详见表</w:t>
      </w:r>
      <w:r>
        <w:rPr>
          <w:rFonts w:hint="eastAsia" w:ascii="Times New Roman" w:hAnsi="Times New Roman" w:cs="宋体"/>
        </w:rPr>
        <w:t>1</w:t>
      </w:r>
      <w:r>
        <w:rPr>
          <w:rFonts w:hint="eastAsia" w:ascii="宋体" w:hAnsi="宋体" w:cs="宋体"/>
        </w:rPr>
        <w:t>～</w:t>
      </w:r>
      <w:r>
        <w:rPr>
          <w:rFonts w:hint="eastAsia" w:ascii="Times New Roman" w:hAnsi="Times New Roman" w:cs="宋体"/>
        </w:rPr>
        <w:t>表4。</w:t>
      </w:r>
    </w:p>
    <w:p>
      <w:pPr>
        <w:adjustRightInd w:val="0"/>
        <w:snapToGrid w:val="0"/>
        <w:spacing w:beforeLines="50"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1 </w:t>
      </w:r>
      <w:r>
        <w:rPr>
          <w:rFonts w:hint="eastAsia" w:ascii="Times New Roman" w:hAnsi="Times New Roman" w:cs="宋体"/>
        </w:rPr>
        <w:t>儿童旅游鞋检验项目</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5"/>
        <w:gridCol w:w="3820"/>
        <w:gridCol w:w="4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15"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8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402" w:type="pct"/>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帮底剥离强度或</w:t>
            </w:r>
          </w:p>
          <w:p>
            <w:pPr>
              <w:adjustRightInd w:val="0"/>
              <w:snapToGrid w:val="0"/>
              <w:jc w:val="center"/>
              <w:rPr>
                <w:rFonts w:ascii="Times New Roman" w:hAnsi="Times New Roman" w:cs="宋体"/>
              </w:rPr>
            </w:pPr>
            <w:r>
              <w:rPr>
                <w:rFonts w:hint="eastAsia" w:ascii="Times New Roman" w:hAnsi="Times New Roman" w:cs="宋体"/>
              </w:rPr>
              <w:t>底墙与帮面剥离强度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82" w:type="pct"/>
            <w:vAlign w:val="center"/>
          </w:tcPr>
          <w:p>
            <w:pPr>
              <w:adjustRightInd w:val="0"/>
              <w:snapToGrid w:val="0"/>
              <w:jc w:val="center"/>
              <w:rPr>
                <w:rFonts w:ascii="Times New Roman" w:hAnsi="Times New Roman" w:cs="宋体"/>
                <w:color w:val="FF0000"/>
              </w:rPr>
            </w:pPr>
            <w:r>
              <w:rPr>
                <w:rFonts w:hint="eastAsia" w:ascii="Times New Roman" w:hAnsi="Times New Roman" w:cs="宋体"/>
              </w:rPr>
              <w:t>外底耐磨性能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w:t>
            </w:r>
          </w:p>
          <w:p>
            <w:pPr>
              <w:adjustRightInd w:val="0"/>
              <w:snapToGrid w:val="0"/>
              <w:jc w:val="center"/>
              <w:rPr>
                <w:rFonts w:ascii="Times New Roman" w:hAnsi="Times New Roman" w:cs="宋体"/>
              </w:rPr>
            </w:pPr>
            <w:r>
              <w:rPr>
                <w:rFonts w:hint="eastAsia" w:ascii="Times New Roman" w:hAnsi="Times New Roman" w:cs="宋体"/>
              </w:rPr>
              <w:t>（砷、铅、镉）</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5"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82"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2 </w:t>
      </w:r>
      <w:r>
        <w:rPr>
          <w:rFonts w:hint="eastAsia" w:ascii="Times New Roman" w:hAnsi="Times New Roman" w:cs="宋体"/>
        </w:rPr>
        <w:t>儿童皮鞋检验</w:t>
      </w:r>
      <w:r>
        <w:rPr>
          <w:rFonts w:ascii="Times New Roman" w:hAnsi="Times New Roman" w:cs="宋体"/>
        </w:rPr>
        <w:t>项目</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7"/>
        <w:gridCol w:w="3817"/>
        <w:gridCol w:w="4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1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81"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402"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剥离强度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鞋帮拉出强度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2880-2016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钢勾心纵向刚度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钢勾心硬度</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钢勾心长度下限值</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钢勾心弯曲性能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12</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13</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w:t>
            </w:r>
          </w:p>
          <w:p>
            <w:pPr>
              <w:adjustRightInd w:val="0"/>
              <w:snapToGrid w:val="0"/>
              <w:jc w:val="center"/>
              <w:rPr>
                <w:rFonts w:ascii="Times New Roman" w:hAnsi="Times New Roman" w:cs="宋体"/>
              </w:rPr>
            </w:pPr>
            <w:r>
              <w:rPr>
                <w:rFonts w:hint="eastAsia" w:ascii="Times New Roman" w:hAnsi="Times New Roman" w:cs="宋体"/>
              </w:rPr>
              <w:t>（砷、铅、镉）</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14</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15</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16" w:type="pct"/>
            <w:vAlign w:val="center"/>
          </w:tcPr>
          <w:p>
            <w:pPr>
              <w:adjustRightInd w:val="0"/>
              <w:snapToGrid w:val="0"/>
              <w:jc w:val="center"/>
              <w:rPr>
                <w:rFonts w:ascii="Times New Roman" w:hAnsi="Times New Roman" w:cs="宋体"/>
              </w:rPr>
            </w:pPr>
            <w:r>
              <w:rPr>
                <w:rFonts w:ascii="Times New Roman" w:hAnsi="Times New Roman" w:cs="宋体"/>
              </w:rPr>
              <w:t>16</w:t>
            </w:r>
          </w:p>
        </w:tc>
        <w:tc>
          <w:tcPr>
            <w:tcW w:w="2081"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402"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jc w:val="center"/>
        <w:rPr>
          <w:rFonts w:ascii="Times New Roman" w:hAnsi="Times New Roman" w:eastAsia="仿宋"/>
        </w:rPr>
      </w:pPr>
    </w:p>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3 </w:t>
      </w:r>
      <w:r>
        <w:rPr>
          <w:rFonts w:hint="eastAsia" w:ascii="Times New Roman" w:hAnsi="Times New Roman" w:cs="宋体"/>
        </w:rPr>
        <w:t>儿童皮凉鞋检验</w:t>
      </w:r>
      <w:r>
        <w:rPr>
          <w:rFonts w:ascii="Times New Roman" w:hAnsi="Times New Roman" w:cs="宋体"/>
        </w:rPr>
        <w:t>项目</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3"/>
        <w:gridCol w:w="3794"/>
        <w:gridCol w:w="4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53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8"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6"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耐磨性能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3903.2-2008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帮底剥离强度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3903.4-2008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帮带拉出强度或</w:t>
            </w:r>
          </w:p>
          <w:p>
            <w:pPr>
              <w:adjustRightInd w:val="0"/>
              <w:snapToGrid w:val="0"/>
              <w:jc w:val="center"/>
              <w:rPr>
                <w:rFonts w:ascii="Times New Roman" w:hAnsi="Times New Roman" w:cs="宋体"/>
              </w:rPr>
            </w:pPr>
            <w:r>
              <w:rPr>
                <w:rFonts w:hint="eastAsia" w:ascii="Times New Roman" w:hAnsi="Times New Roman" w:cs="宋体"/>
              </w:rPr>
              <w:t>帮带拔出力</w:t>
            </w:r>
          </w:p>
        </w:tc>
        <w:tc>
          <w:tcPr>
            <w:tcW w:w="2396" w:type="pct"/>
            <w:vAlign w:val="center"/>
          </w:tcPr>
          <w:p>
            <w:pPr>
              <w:adjustRightInd w:val="0"/>
              <w:snapToGrid w:val="0"/>
              <w:jc w:val="center"/>
              <w:rPr>
                <w:rFonts w:ascii="Times New Roman" w:hAnsi="Times New Roman" w:cs="宋体"/>
              </w:rPr>
            </w:pPr>
            <w:r>
              <w:rPr>
                <w:rFonts w:hint="eastAsia" w:ascii="Times New Roman" w:hAnsi="Times New Roman" w:cs="宋体"/>
              </w:rPr>
              <w:t>QB/T 4546-2013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钢勾心纵向刚度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QB/T 1813-2000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钢勾心硬度</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230.1-2018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7</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钢勾心长度下限值</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钢勾心弯曲性能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28011-2011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物理机械安全性能</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 30585-2014</w:t>
            </w:r>
          </w:p>
          <w:p>
            <w:pPr>
              <w:adjustRightInd w:val="0"/>
              <w:snapToGrid w:val="0"/>
              <w:jc w:val="center"/>
              <w:rPr>
                <w:rFonts w:ascii="Times New Roman" w:hAnsi="Times New Roman" w:cs="宋体"/>
              </w:rPr>
            </w:pPr>
            <w:r>
              <w:rPr>
                <w:rFonts w:ascii="Times New Roman" w:hAnsi="Times New Roman" w:cs="宋体"/>
              </w:rPr>
              <w:t>GB 6675.2-2014</w:t>
            </w:r>
            <w:r>
              <w:rPr>
                <w:rFonts w:hint="eastAsia" w:ascii="Times New Roman" w:hAnsi="Times New Roman" w:cs="宋体"/>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10</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皮革和毛皮中的六价铬</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22807-2008</w:t>
            </w:r>
          </w:p>
          <w:p>
            <w:pPr>
              <w:adjustRightInd w:val="0"/>
              <w:snapToGrid w:val="0"/>
              <w:jc w:val="center"/>
              <w:rPr>
                <w:rFonts w:ascii="Times New Roman" w:hAnsi="Times New Roman" w:cs="宋体"/>
              </w:rPr>
            </w:pPr>
            <w:r>
              <w:rPr>
                <w:rFonts w:ascii="Times New Roman" w:hAnsi="Times New Roman" w:cs="宋体"/>
              </w:rPr>
              <w:t>GB/T 22807-2019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11</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17592-2011</w:t>
            </w:r>
          </w:p>
          <w:p>
            <w:pPr>
              <w:adjustRightInd w:val="0"/>
              <w:snapToGrid w:val="0"/>
              <w:jc w:val="center"/>
              <w:rPr>
                <w:rFonts w:ascii="Times New Roman" w:hAnsi="Times New Roman" w:cs="宋体"/>
              </w:rPr>
            </w:pPr>
            <w:r>
              <w:rPr>
                <w:rFonts w:ascii="Times New Roman" w:hAnsi="Times New Roman" w:cs="宋体"/>
              </w:rPr>
              <w:t>GB/T 19942-2005</w:t>
            </w:r>
          </w:p>
          <w:p>
            <w:pPr>
              <w:adjustRightInd w:val="0"/>
              <w:snapToGrid w:val="0"/>
              <w:jc w:val="center"/>
              <w:rPr>
                <w:rFonts w:ascii="Times New Roman" w:hAnsi="Times New Roman" w:cs="宋体"/>
              </w:rPr>
            </w:pPr>
            <w:r>
              <w:rPr>
                <w:rFonts w:ascii="Times New Roman" w:hAnsi="Times New Roman" w:cs="宋体"/>
              </w:rPr>
              <w:t>GB/T 19942-2019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12</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甲醛</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2912.1-2009</w:t>
            </w:r>
          </w:p>
          <w:p>
            <w:pPr>
              <w:adjustRightInd w:val="0"/>
              <w:snapToGrid w:val="0"/>
              <w:jc w:val="center"/>
              <w:rPr>
                <w:rFonts w:ascii="Times New Roman" w:hAnsi="Times New Roman" w:cs="宋体"/>
              </w:rPr>
            </w:pPr>
            <w:r>
              <w:rPr>
                <w:rFonts w:ascii="Times New Roman" w:hAnsi="Times New Roman" w:cs="宋体"/>
              </w:rPr>
              <w:t>GB/T 19941-2005</w:t>
            </w:r>
          </w:p>
          <w:p>
            <w:pPr>
              <w:adjustRightInd w:val="0"/>
              <w:snapToGrid w:val="0"/>
              <w:jc w:val="center"/>
              <w:rPr>
                <w:rFonts w:ascii="Times New Roman" w:hAnsi="Times New Roman" w:cs="宋体"/>
              </w:rPr>
            </w:pPr>
            <w:r>
              <w:rPr>
                <w:rFonts w:ascii="Times New Roman" w:hAnsi="Times New Roman" w:cs="宋体"/>
              </w:rPr>
              <w:t>GB/T 19941.1-2019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13</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重金属总量</w:t>
            </w:r>
          </w:p>
          <w:p>
            <w:pPr>
              <w:adjustRightInd w:val="0"/>
              <w:snapToGrid w:val="0"/>
              <w:jc w:val="center"/>
              <w:rPr>
                <w:rFonts w:ascii="Times New Roman" w:hAnsi="Times New Roman" w:cs="宋体"/>
              </w:rPr>
            </w:pPr>
            <w:r>
              <w:rPr>
                <w:rFonts w:hint="eastAsia" w:ascii="Times New Roman" w:hAnsi="Times New Roman" w:cs="宋体"/>
              </w:rPr>
              <w:t>（砷、铅、镉）</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QB/T 4340-2012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14</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富马酸二甲酯</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26713-2011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15</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橡胶部件中的</w:t>
            </w:r>
            <w:r>
              <w:rPr>
                <w:rFonts w:ascii="Times New Roman" w:hAnsi="Times New Roman" w:cs="宋体"/>
              </w:rPr>
              <w:t>N-</w:t>
            </w:r>
            <w:r>
              <w:rPr>
                <w:rFonts w:hint="eastAsia" w:ascii="Times New Roman" w:hAnsi="Times New Roman" w:cs="宋体"/>
              </w:rPr>
              <w:t>亚硝基胺（婴幼儿鞋）</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6" w:type="pct"/>
            <w:vAlign w:val="center"/>
          </w:tcPr>
          <w:p>
            <w:pPr>
              <w:adjustRightInd w:val="0"/>
              <w:snapToGrid w:val="0"/>
              <w:jc w:val="center"/>
              <w:rPr>
                <w:rFonts w:ascii="Times New Roman" w:hAnsi="Times New Roman" w:cs="宋体"/>
              </w:rPr>
            </w:pPr>
            <w:r>
              <w:rPr>
                <w:rFonts w:ascii="Times New Roman" w:hAnsi="Times New Roman" w:cs="宋体"/>
              </w:rPr>
              <w:t>16</w:t>
            </w:r>
          </w:p>
        </w:tc>
        <w:tc>
          <w:tcPr>
            <w:tcW w:w="2068" w:type="pct"/>
            <w:vAlign w:val="center"/>
          </w:tcPr>
          <w:p>
            <w:pPr>
              <w:adjustRightInd w:val="0"/>
              <w:snapToGrid w:val="0"/>
              <w:jc w:val="center"/>
              <w:rPr>
                <w:rFonts w:ascii="Times New Roman" w:hAnsi="Times New Roman" w:cs="宋体"/>
              </w:rPr>
            </w:pPr>
            <w:r>
              <w:rPr>
                <w:rFonts w:hint="eastAsia" w:ascii="Times New Roman" w:hAnsi="Times New Roman" w:cs="宋体"/>
              </w:rPr>
              <w:t>邻苯二甲酸酯</w:t>
            </w:r>
          </w:p>
        </w:tc>
        <w:tc>
          <w:tcPr>
            <w:tcW w:w="2396" w:type="pct"/>
            <w:vAlign w:val="center"/>
          </w:tcPr>
          <w:p>
            <w:pPr>
              <w:adjustRightInd w:val="0"/>
              <w:snapToGrid w:val="0"/>
              <w:jc w:val="center"/>
              <w:rPr>
                <w:rFonts w:ascii="Times New Roman" w:hAnsi="Times New Roman" w:cs="宋体"/>
              </w:rPr>
            </w:pPr>
            <w:r>
              <w:rPr>
                <w:rFonts w:ascii="Times New Roman" w:hAnsi="Times New Roman" w:cs="宋体"/>
              </w:rPr>
              <w:t>ISO/TS 16181:2011</w:t>
            </w:r>
          </w:p>
        </w:tc>
      </w:tr>
    </w:tbl>
    <w:p>
      <w:pPr>
        <w:adjustRightInd w:val="0"/>
        <w:snapToGrid w:val="0"/>
        <w:spacing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 xml:space="preserve">4 </w:t>
      </w:r>
      <w:r>
        <w:rPr>
          <w:rFonts w:hint="eastAsia" w:ascii="Times New Roman" w:hAnsi="Times New Roman" w:cs="宋体"/>
        </w:rPr>
        <w:t>布面童胶鞋检验</w:t>
      </w:r>
      <w:r>
        <w:rPr>
          <w:rFonts w:ascii="Times New Roman" w:hAnsi="Times New Roman" w:cs="宋体"/>
        </w:rPr>
        <w:t>项目</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811"/>
        <w:gridCol w:w="2985"/>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9" w:type="pct"/>
            <w:gridSpan w:val="2"/>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7"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pH</w:t>
            </w:r>
            <w:r>
              <w:rPr>
                <w:rFonts w:hint="eastAsia" w:ascii="Times New Roman" w:hAnsi="Times New Roman" w:cs="宋体"/>
              </w:rPr>
              <w:t>值</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游离甲醛</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可萃取的重金属</w:t>
            </w:r>
          </w:p>
          <w:p>
            <w:pPr>
              <w:adjustRightInd w:val="0"/>
              <w:snapToGrid w:val="0"/>
              <w:jc w:val="center"/>
              <w:rPr>
                <w:rFonts w:ascii="Times New Roman" w:hAnsi="Times New Roman" w:cs="宋体"/>
              </w:rPr>
            </w:pPr>
            <w:r>
              <w:rPr>
                <w:rFonts w:hint="eastAsia" w:ascii="Times New Roman" w:hAnsi="Times New Roman" w:cs="宋体"/>
              </w:rPr>
              <w:t>（铅（</w:t>
            </w:r>
            <w:r>
              <w:rPr>
                <w:rFonts w:ascii="Times New Roman" w:hAnsi="Times New Roman" w:cs="宋体"/>
              </w:rPr>
              <w:t>Pb</w:t>
            </w:r>
            <w:r>
              <w:rPr>
                <w:rFonts w:hint="eastAsia" w:ascii="Times New Roman" w:hAnsi="Times New Roman" w:cs="宋体"/>
              </w:rPr>
              <w:t>）、镉（</w:t>
            </w:r>
            <w:r>
              <w:rPr>
                <w:rFonts w:ascii="Times New Roman" w:hAnsi="Times New Roman" w:cs="宋体"/>
              </w:rPr>
              <w:t>Cd</w:t>
            </w:r>
            <w:r>
              <w:rPr>
                <w:rFonts w:hint="eastAsia" w:ascii="Times New Roman" w:hAnsi="Times New Roman" w:cs="宋体"/>
              </w:rPr>
              <w:t>）、砷（</w:t>
            </w:r>
            <w:r>
              <w:rPr>
                <w:rFonts w:ascii="Times New Roman" w:hAnsi="Times New Roman" w:cs="宋体"/>
              </w:rPr>
              <w:t>As</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含氯酚</w:t>
            </w:r>
          </w:p>
          <w:p>
            <w:pPr>
              <w:adjustRightInd w:val="0"/>
              <w:snapToGrid w:val="0"/>
              <w:jc w:val="center"/>
              <w:rPr>
                <w:rFonts w:ascii="Times New Roman" w:hAnsi="Times New Roman" w:cs="宋体"/>
              </w:rPr>
            </w:pPr>
            <w:r>
              <w:rPr>
                <w:rFonts w:hint="eastAsia" w:ascii="Times New Roman" w:hAnsi="Times New Roman" w:cs="宋体"/>
              </w:rPr>
              <w:t>（五氯苯酚（</w:t>
            </w:r>
            <w:r>
              <w:rPr>
                <w:rFonts w:ascii="Times New Roman" w:hAnsi="Times New Roman" w:cs="宋体"/>
              </w:rPr>
              <w:t>PCP</w:t>
            </w:r>
            <w:r>
              <w:rPr>
                <w:rFonts w:hint="eastAsia" w:ascii="Times New Roman" w:hAnsi="Times New Roman" w:cs="宋体"/>
              </w:rPr>
              <w:t>）、</w:t>
            </w:r>
          </w:p>
          <w:p>
            <w:pPr>
              <w:adjustRightInd w:val="0"/>
              <w:snapToGrid w:val="0"/>
              <w:jc w:val="center"/>
              <w:rPr>
                <w:rFonts w:ascii="Times New Roman" w:hAnsi="Times New Roman" w:cs="宋体"/>
              </w:rPr>
            </w:pPr>
            <w:r>
              <w:rPr>
                <w:rFonts w:ascii="Times New Roman" w:hAnsi="Times New Roman" w:cs="宋体"/>
              </w:rPr>
              <w:t>2,3,5,6-</w:t>
            </w:r>
            <w:r>
              <w:rPr>
                <w:rFonts w:hint="eastAsia" w:ascii="Times New Roman" w:hAnsi="Times New Roman" w:cs="宋体"/>
              </w:rPr>
              <w:t>四氯苯酚（</w:t>
            </w:r>
            <w:r>
              <w:rPr>
                <w:rFonts w:ascii="Times New Roman" w:hAnsi="Times New Roman" w:cs="宋体"/>
              </w:rPr>
              <w:t>TeCP</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N-</w:t>
            </w:r>
            <w:r>
              <w:rPr>
                <w:rFonts w:hint="eastAsia" w:ascii="Times New Roman" w:hAnsi="Times New Roman" w:cs="宋体"/>
              </w:rPr>
              <w:t>亚硝基胺</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restart"/>
            <w:vAlign w:val="center"/>
          </w:tcPr>
          <w:p>
            <w:pPr>
              <w:adjustRightInd w:val="0"/>
              <w:snapToGrid w:val="0"/>
              <w:jc w:val="center"/>
              <w:rPr>
                <w:rFonts w:ascii="Times New Roman" w:hAnsi="Times New Roman" w:cs="宋体"/>
              </w:rPr>
            </w:pPr>
            <w:r>
              <w:rPr>
                <w:rFonts w:ascii="Times New Roman" w:hAnsi="Times New Roman" w:cs="宋体"/>
              </w:rPr>
              <w:t>7</w:t>
            </w:r>
          </w:p>
        </w:tc>
        <w:tc>
          <w:tcPr>
            <w:tcW w:w="442" w:type="pct"/>
            <w:vMerge w:val="restart"/>
            <w:vAlign w:val="center"/>
          </w:tcPr>
          <w:p>
            <w:pPr>
              <w:adjustRightInd w:val="0"/>
              <w:snapToGrid w:val="0"/>
              <w:jc w:val="center"/>
              <w:rPr>
                <w:rFonts w:ascii="Times New Roman" w:hAnsi="Times New Roman" w:cs="宋体"/>
              </w:rPr>
            </w:pPr>
            <w:r>
              <w:rPr>
                <w:rFonts w:hint="eastAsia" w:ascii="Times New Roman" w:hAnsi="Times New Roman" w:cs="宋体"/>
              </w:rPr>
              <w:t>物理安全性能</w:t>
            </w: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断针检测</w:t>
            </w:r>
          </w:p>
        </w:tc>
        <w:tc>
          <w:tcPr>
            <w:tcW w:w="2397" w:type="pct"/>
            <w:vAlign w:val="center"/>
          </w:tcPr>
          <w:p>
            <w:pPr>
              <w:adjustRightInd w:val="0"/>
              <w:snapToGrid w:val="0"/>
              <w:jc w:val="center"/>
              <w:rPr>
                <w:rFonts w:ascii="Times New Roman" w:hAnsi="Times New Roman" w:cs="宋体"/>
              </w:rPr>
            </w:pPr>
            <w:r>
              <w:rPr>
                <w:rFonts w:hint="eastAsia" w:ascii="Times New Roman" w:hAnsi="Times New Roman" w:cs="宋体"/>
              </w:rPr>
              <w:t>GB 25036-2010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可触及的锐利边缘</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6675-2003 A.5.8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可触及的锐利尖端</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6675-2003 A.5.9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可拆卸或经可预见的合理滥用测试后脱落的小附件</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 xml:space="preserve">GB 6675-2003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531-1999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围条与鞋帮粘附强度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532-1997</w:t>
            </w:r>
          </w:p>
        </w:tc>
      </w:tr>
    </w:tbl>
    <w:p>
      <w:pPr>
        <w:adjustRightInd w:val="0"/>
        <w:snapToGrid w:val="0"/>
        <w:spacing w:beforeLines="50" w:line="440" w:lineRule="exact"/>
        <w:jc w:val="center"/>
        <w:rPr>
          <w:rFonts w:ascii="Times New Roman" w:hAnsi="Times New Roman" w:cs="宋体"/>
        </w:rPr>
      </w:pPr>
      <w:r>
        <w:rPr>
          <w:rFonts w:hint="eastAsia" w:ascii="Times New Roman" w:hAnsi="Times New Roman" w:cs="宋体"/>
        </w:rPr>
        <w:t>表</w:t>
      </w:r>
      <w:r>
        <w:rPr>
          <w:rFonts w:ascii="Times New Roman" w:hAnsi="Times New Roman" w:cs="宋体"/>
        </w:rPr>
        <w:t>5</w:t>
      </w:r>
      <w:r>
        <w:rPr>
          <w:rFonts w:hint="eastAsia" w:ascii="Times New Roman" w:hAnsi="Times New Roman" w:cs="宋体"/>
        </w:rPr>
        <w:t>儿童雨靴检验项目</w:t>
      </w:r>
    </w:p>
    <w:tbl>
      <w:tblPr>
        <w:tblStyle w:val="6"/>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811"/>
        <w:gridCol w:w="2985"/>
        <w:gridCol w:w="4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534"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序号</w:t>
            </w:r>
          </w:p>
        </w:tc>
        <w:tc>
          <w:tcPr>
            <w:tcW w:w="2069" w:type="pct"/>
            <w:gridSpan w:val="2"/>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检验项目</w:t>
            </w:r>
          </w:p>
        </w:tc>
        <w:tc>
          <w:tcPr>
            <w:tcW w:w="2397" w:type="pct"/>
            <w:vAlign w:val="center"/>
          </w:tcPr>
          <w:p>
            <w:pPr>
              <w:adjustRightInd w:val="0"/>
              <w:snapToGrid w:val="0"/>
              <w:spacing w:line="440" w:lineRule="exact"/>
              <w:jc w:val="center"/>
              <w:rPr>
                <w:rFonts w:ascii="Times New Roman" w:hAnsi="Times New Roman" w:cs="宋体"/>
              </w:rPr>
            </w:pPr>
            <w:r>
              <w:rPr>
                <w:rFonts w:hint="eastAsia" w:ascii="Times New Roman" w:hAnsi="Times New Roman" w:cs="宋体"/>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1</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pH</w:t>
            </w:r>
            <w:r>
              <w:rPr>
                <w:rFonts w:hint="eastAsia" w:ascii="Times New Roman" w:hAnsi="Times New Roman" w:cs="宋体"/>
              </w:rPr>
              <w:t>值</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7573-2002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2</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游离甲醛</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2912.1-1998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3</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可萃取的重金属</w:t>
            </w:r>
          </w:p>
          <w:p>
            <w:pPr>
              <w:adjustRightInd w:val="0"/>
              <w:snapToGrid w:val="0"/>
              <w:jc w:val="center"/>
              <w:rPr>
                <w:rFonts w:ascii="Times New Roman" w:hAnsi="Times New Roman" w:cs="宋体"/>
              </w:rPr>
            </w:pPr>
            <w:r>
              <w:rPr>
                <w:rFonts w:hint="eastAsia" w:ascii="Times New Roman" w:hAnsi="Times New Roman" w:cs="宋体"/>
              </w:rPr>
              <w:t>（铅（</w:t>
            </w:r>
            <w:r>
              <w:rPr>
                <w:rFonts w:ascii="Times New Roman" w:hAnsi="Times New Roman" w:cs="宋体"/>
              </w:rPr>
              <w:t>Pb</w:t>
            </w:r>
            <w:r>
              <w:rPr>
                <w:rFonts w:hint="eastAsia" w:ascii="Times New Roman" w:hAnsi="Times New Roman" w:cs="宋体"/>
              </w:rPr>
              <w:t>）、镉（</w:t>
            </w:r>
            <w:r>
              <w:rPr>
                <w:rFonts w:ascii="Times New Roman" w:hAnsi="Times New Roman" w:cs="宋体"/>
              </w:rPr>
              <w:t>Cd</w:t>
            </w:r>
            <w:r>
              <w:rPr>
                <w:rFonts w:hint="eastAsia" w:ascii="Times New Roman" w:hAnsi="Times New Roman" w:cs="宋体"/>
              </w:rPr>
              <w:t>）、砷（</w:t>
            </w:r>
            <w:r>
              <w:rPr>
                <w:rFonts w:ascii="Times New Roman" w:hAnsi="Times New Roman" w:cs="宋体"/>
              </w:rPr>
              <w:t>As</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17593.2-2007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4</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可分解有害芳香胺染料</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17592-2006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5</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含氯酚</w:t>
            </w:r>
          </w:p>
          <w:p>
            <w:pPr>
              <w:adjustRightInd w:val="0"/>
              <w:snapToGrid w:val="0"/>
              <w:jc w:val="center"/>
              <w:rPr>
                <w:rFonts w:ascii="Times New Roman" w:hAnsi="Times New Roman" w:cs="宋体"/>
              </w:rPr>
            </w:pPr>
            <w:r>
              <w:rPr>
                <w:rFonts w:hint="eastAsia" w:ascii="Times New Roman" w:hAnsi="Times New Roman" w:cs="宋体"/>
              </w:rPr>
              <w:t>（五氯苯酚（</w:t>
            </w:r>
            <w:r>
              <w:rPr>
                <w:rFonts w:ascii="Times New Roman" w:hAnsi="Times New Roman" w:cs="宋体"/>
              </w:rPr>
              <w:t>PCP</w:t>
            </w:r>
            <w:r>
              <w:rPr>
                <w:rFonts w:hint="eastAsia" w:ascii="Times New Roman" w:hAnsi="Times New Roman" w:cs="宋体"/>
              </w:rPr>
              <w:t>）、</w:t>
            </w:r>
          </w:p>
          <w:p>
            <w:pPr>
              <w:adjustRightInd w:val="0"/>
              <w:snapToGrid w:val="0"/>
              <w:jc w:val="center"/>
              <w:rPr>
                <w:rFonts w:ascii="Times New Roman" w:hAnsi="Times New Roman" w:cs="宋体"/>
              </w:rPr>
            </w:pPr>
            <w:r>
              <w:rPr>
                <w:rFonts w:ascii="Times New Roman" w:hAnsi="Times New Roman" w:cs="宋体"/>
              </w:rPr>
              <w:t>2,3,5,6-</w:t>
            </w:r>
            <w:r>
              <w:rPr>
                <w:rFonts w:hint="eastAsia" w:ascii="Times New Roman" w:hAnsi="Times New Roman" w:cs="宋体"/>
              </w:rPr>
              <w:t>四氯苯酚（</w:t>
            </w:r>
            <w:r>
              <w:rPr>
                <w:rFonts w:ascii="Times New Roman" w:hAnsi="Times New Roman" w:cs="宋体"/>
              </w:rPr>
              <w:t>TeCP</w:t>
            </w:r>
            <w:r>
              <w:rPr>
                <w:rFonts w:hint="eastAsia"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18414.1-2006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6</w:t>
            </w:r>
          </w:p>
        </w:tc>
        <w:tc>
          <w:tcPr>
            <w:tcW w:w="2069" w:type="pct"/>
            <w:gridSpan w:val="2"/>
            <w:vAlign w:val="center"/>
          </w:tcPr>
          <w:p>
            <w:pPr>
              <w:adjustRightInd w:val="0"/>
              <w:snapToGrid w:val="0"/>
              <w:jc w:val="center"/>
              <w:rPr>
                <w:rFonts w:ascii="Times New Roman" w:hAnsi="Times New Roman" w:cs="宋体"/>
              </w:rPr>
            </w:pPr>
            <w:r>
              <w:rPr>
                <w:rFonts w:ascii="Times New Roman" w:hAnsi="Times New Roman" w:cs="宋体"/>
              </w:rPr>
              <w:t>N-</w:t>
            </w:r>
            <w:r>
              <w:rPr>
                <w:rFonts w:hint="eastAsia" w:ascii="Times New Roman" w:hAnsi="Times New Roman" w:cs="宋体"/>
              </w:rPr>
              <w:t>亚硝基胺</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24153-2009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restart"/>
            <w:vAlign w:val="center"/>
          </w:tcPr>
          <w:p>
            <w:pPr>
              <w:adjustRightInd w:val="0"/>
              <w:snapToGrid w:val="0"/>
              <w:jc w:val="center"/>
              <w:rPr>
                <w:rFonts w:ascii="Times New Roman" w:hAnsi="Times New Roman" w:cs="宋体"/>
              </w:rPr>
            </w:pPr>
            <w:r>
              <w:rPr>
                <w:rFonts w:ascii="Times New Roman" w:hAnsi="Times New Roman" w:cs="宋体"/>
              </w:rPr>
              <w:t>7</w:t>
            </w:r>
          </w:p>
        </w:tc>
        <w:tc>
          <w:tcPr>
            <w:tcW w:w="442" w:type="pct"/>
            <w:vMerge w:val="restart"/>
            <w:vAlign w:val="center"/>
          </w:tcPr>
          <w:p>
            <w:pPr>
              <w:adjustRightInd w:val="0"/>
              <w:snapToGrid w:val="0"/>
              <w:jc w:val="center"/>
              <w:rPr>
                <w:rFonts w:ascii="Times New Roman" w:hAnsi="Times New Roman" w:cs="宋体"/>
              </w:rPr>
            </w:pPr>
            <w:r>
              <w:rPr>
                <w:rFonts w:hint="eastAsia" w:ascii="Times New Roman" w:hAnsi="Times New Roman" w:cs="宋体"/>
              </w:rPr>
              <w:t>物理安全性能</w:t>
            </w: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可触及的锐利边缘</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可触及的锐利尖端</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Merge w:val="continue"/>
            <w:vAlign w:val="center"/>
          </w:tcPr>
          <w:p>
            <w:pPr>
              <w:adjustRightInd w:val="0"/>
              <w:snapToGrid w:val="0"/>
              <w:jc w:val="center"/>
              <w:rPr>
                <w:rFonts w:ascii="Times New Roman" w:hAnsi="Times New Roman" w:cs="宋体"/>
              </w:rPr>
            </w:pPr>
          </w:p>
        </w:tc>
        <w:tc>
          <w:tcPr>
            <w:tcW w:w="442" w:type="pct"/>
            <w:vMerge w:val="continue"/>
            <w:vAlign w:val="center"/>
          </w:tcPr>
          <w:p>
            <w:pPr>
              <w:adjustRightInd w:val="0"/>
              <w:snapToGrid w:val="0"/>
              <w:jc w:val="center"/>
              <w:rPr>
                <w:rFonts w:ascii="Times New Roman" w:hAnsi="Times New Roman" w:cs="宋体"/>
              </w:rPr>
            </w:pPr>
          </w:p>
        </w:tc>
        <w:tc>
          <w:tcPr>
            <w:tcW w:w="1627" w:type="pct"/>
            <w:vAlign w:val="center"/>
          </w:tcPr>
          <w:p>
            <w:pPr>
              <w:adjustRightInd w:val="0"/>
              <w:snapToGrid w:val="0"/>
              <w:jc w:val="center"/>
              <w:rPr>
                <w:rFonts w:ascii="Times New Roman" w:hAnsi="Times New Roman" w:cs="宋体"/>
              </w:rPr>
            </w:pPr>
            <w:r>
              <w:rPr>
                <w:rFonts w:hint="eastAsia" w:ascii="Times New Roman" w:hAnsi="Times New Roman" w:cs="宋体"/>
              </w:rPr>
              <w:t>外底</w:t>
            </w:r>
            <w:r>
              <w:rPr>
                <w:rFonts w:ascii="Times New Roman" w:hAnsi="Times New Roman" w:cs="宋体"/>
              </w:rPr>
              <w:t>（</w:t>
            </w:r>
            <w:r>
              <w:rPr>
                <w:rFonts w:hint="eastAsia" w:ascii="Times New Roman" w:hAnsi="Times New Roman" w:cs="宋体"/>
              </w:rPr>
              <w:t>前</w:t>
            </w:r>
            <w:r>
              <w:rPr>
                <w:rFonts w:ascii="Times New Roman" w:hAnsi="Times New Roman" w:cs="宋体"/>
              </w:rPr>
              <w:t>掌）</w:t>
            </w:r>
            <w:r>
              <w:rPr>
                <w:rFonts w:hint="eastAsia" w:ascii="Times New Roman" w:hAnsi="Times New Roman" w:cs="宋体"/>
              </w:rPr>
              <w:t>防滑性能</w:t>
            </w:r>
            <w:r>
              <w:rPr>
                <w:rFonts w:ascii="Times New Roman" w:hAnsi="Times New Roman" w:cs="宋体"/>
              </w:rPr>
              <w:t>（</w:t>
            </w:r>
            <w:r>
              <w:rPr>
                <w:rFonts w:hint="eastAsia" w:ascii="Times New Roman" w:hAnsi="Times New Roman" w:cs="宋体"/>
              </w:rPr>
              <w:t>湿式</w:t>
            </w:r>
            <w:r>
              <w:rPr>
                <w:rFonts w:ascii="Times New Roman" w:hAnsi="Times New Roman" w:cs="宋体"/>
              </w:rPr>
              <w:t>）</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 xml:space="preserve">HG/T 3780-2005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8</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外底硬度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GB/T 531.1-2008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ascii="Times New Roman" w:hAnsi="Times New Roman" w:cs="宋体"/>
              </w:rPr>
              <w:t>9</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靴（鞋）面</w:t>
            </w:r>
            <w:r>
              <w:rPr>
                <w:rFonts w:ascii="Times New Roman" w:hAnsi="Times New Roman" w:cs="宋体"/>
              </w:rPr>
              <w:t>与鞋里布粘合</w:t>
            </w:r>
            <w:r>
              <w:rPr>
                <w:rFonts w:hint="eastAsia" w:ascii="Times New Roman" w:hAnsi="Times New Roman" w:cs="宋体"/>
              </w:rPr>
              <w:t>强度</w:t>
            </w:r>
          </w:p>
        </w:tc>
        <w:tc>
          <w:tcPr>
            <w:tcW w:w="2397" w:type="pct"/>
            <w:vAlign w:val="center"/>
          </w:tcPr>
          <w:p>
            <w:pPr>
              <w:adjustRightInd w:val="0"/>
              <w:snapToGrid w:val="0"/>
              <w:jc w:val="center"/>
              <w:rPr>
                <w:rFonts w:ascii="Times New Roman" w:hAnsi="Times New Roman" w:cs="宋体"/>
              </w:rPr>
            </w:pPr>
            <w:r>
              <w:rPr>
                <w:rFonts w:ascii="Times New Roman" w:hAnsi="Times New Roman" w:cs="宋体"/>
              </w:rPr>
              <w:t>HB/T 4805-2015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34" w:type="pct"/>
            <w:vAlign w:val="center"/>
          </w:tcPr>
          <w:p>
            <w:pPr>
              <w:adjustRightInd w:val="0"/>
              <w:snapToGrid w:val="0"/>
              <w:jc w:val="center"/>
              <w:rPr>
                <w:rFonts w:ascii="Times New Roman" w:hAnsi="Times New Roman" w:cs="宋体"/>
              </w:rPr>
            </w:pPr>
            <w:r>
              <w:rPr>
                <w:rFonts w:hint="eastAsia" w:ascii="Times New Roman" w:hAnsi="Times New Roman" w:cs="宋体"/>
              </w:rPr>
              <w:t>10</w:t>
            </w:r>
          </w:p>
        </w:tc>
        <w:tc>
          <w:tcPr>
            <w:tcW w:w="2069" w:type="pct"/>
            <w:gridSpan w:val="2"/>
            <w:vAlign w:val="center"/>
          </w:tcPr>
          <w:p>
            <w:pPr>
              <w:adjustRightInd w:val="0"/>
              <w:snapToGrid w:val="0"/>
              <w:jc w:val="center"/>
              <w:rPr>
                <w:rFonts w:ascii="Times New Roman" w:hAnsi="Times New Roman" w:cs="宋体"/>
              </w:rPr>
            </w:pPr>
            <w:r>
              <w:rPr>
                <w:rFonts w:hint="eastAsia" w:ascii="Times New Roman" w:hAnsi="Times New Roman" w:cs="宋体"/>
              </w:rPr>
              <w:t>鞋帮</w:t>
            </w:r>
            <w:r>
              <w:rPr>
                <w:rFonts w:ascii="Times New Roman" w:hAnsi="Times New Roman" w:cs="宋体"/>
              </w:rPr>
              <w:t>与鞋底粘合强度</w:t>
            </w:r>
          </w:p>
        </w:tc>
        <w:tc>
          <w:tcPr>
            <w:tcW w:w="2397" w:type="pct"/>
            <w:vAlign w:val="center"/>
          </w:tcPr>
          <w:p>
            <w:pPr>
              <w:adjustRightInd w:val="0"/>
              <w:snapToGrid w:val="0"/>
              <w:jc w:val="center"/>
              <w:rPr>
                <w:rFonts w:ascii="Times New Roman" w:hAnsi="Times New Roman" w:cs="宋体"/>
              </w:rPr>
            </w:pPr>
            <w:r>
              <w:rPr>
                <w:rFonts w:hint="eastAsia" w:ascii="Times New Roman" w:hAnsi="Times New Roman" w:cs="宋体"/>
              </w:rPr>
              <w:t>GB/T 21396-2008</w:t>
            </w:r>
          </w:p>
        </w:tc>
      </w:tr>
    </w:tbl>
    <w:p>
      <w:pPr>
        <w:adjustRightInd w:val="0"/>
        <w:snapToGrid w:val="0"/>
        <w:spacing w:line="440" w:lineRule="exact"/>
        <w:ind w:firstLine="420" w:firstLineChars="200"/>
        <w:rPr>
          <w:rFonts w:ascii="Times New Roman" w:hAnsi="Times New Roman" w:cs="宋体"/>
          <w:color w:val="000000"/>
        </w:rPr>
      </w:pPr>
      <w:r>
        <w:rPr>
          <w:rFonts w:hint="eastAsia" w:ascii="Times New Roman" w:hAnsi="Times New Roman"/>
          <w:color w:val="000000"/>
        </w:rPr>
        <w:t>执行企业标准、团体标准、地方标准的产品，检验项目参照上述内容执行。</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凡是注日期的文件，其随后所有的修改单（不包括勘误的内容）或修订版不适用于本细则。凡是不注日期的文件，其最新版本适用于本细则。</w:t>
      </w:r>
    </w:p>
    <w:p>
      <w:pPr>
        <w:adjustRightInd w:val="0"/>
        <w:snapToGrid w:val="0"/>
        <w:spacing w:line="440" w:lineRule="exact"/>
        <w:rPr>
          <w:rFonts w:ascii="Times New Roman" w:hAnsi="Times New Roman" w:eastAsia="黑体"/>
          <w:color w:val="000000"/>
        </w:rPr>
      </w:pPr>
      <w:r>
        <w:rPr>
          <w:rFonts w:ascii="Times New Roman" w:hAnsi="Times New Roman" w:eastAsia="黑体" w:cs="黑体"/>
          <w:color w:val="000000"/>
        </w:rPr>
        <w:t xml:space="preserve">3 </w:t>
      </w:r>
      <w:r>
        <w:rPr>
          <w:rFonts w:hint="eastAsia" w:ascii="Times New Roman" w:hAnsi="Times New Roman" w:eastAsia="黑体" w:cs="黑体"/>
          <w:color w:val="000000"/>
        </w:rPr>
        <w:t>判定规则</w:t>
      </w:r>
    </w:p>
    <w:p>
      <w:pPr>
        <w:adjustRightInd w:val="0"/>
        <w:snapToGrid w:val="0"/>
        <w:spacing w:line="440" w:lineRule="exact"/>
        <w:jc w:val="left"/>
        <w:rPr>
          <w:rFonts w:ascii="Times New Roman" w:hAnsi="Times New Roman"/>
          <w:color w:val="000000"/>
        </w:rPr>
      </w:pPr>
      <w:r>
        <w:rPr>
          <w:rFonts w:ascii="Times New Roman" w:hAnsi="Times New Roman" w:cs="宋体"/>
          <w:color w:val="000000"/>
        </w:rPr>
        <w:t>3.1</w:t>
      </w:r>
      <w:r>
        <w:rPr>
          <w:rFonts w:hint="eastAsia" w:ascii="Times New Roman" w:hAnsi="Times New Roman" w:cs="宋体"/>
          <w:color w:val="000000"/>
        </w:rPr>
        <w:t>依据标准</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 xml:space="preserve">GB 25036-2010 </w:t>
      </w:r>
      <w:r>
        <w:rPr>
          <w:rFonts w:hint="eastAsia" w:ascii="Times New Roman" w:hAnsi="Times New Roman" w:cs="宋体"/>
          <w:color w:val="000000"/>
        </w:rPr>
        <w:t>布面童胶鞋</w:t>
      </w:r>
    </w:p>
    <w:p>
      <w:pPr>
        <w:adjustRightInd w:val="0"/>
        <w:snapToGrid w:val="0"/>
        <w:spacing w:line="440" w:lineRule="exact"/>
        <w:ind w:firstLine="359" w:firstLineChars="171"/>
        <w:rPr>
          <w:rFonts w:ascii="Times New Roman" w:hAnsi="Times New Roman" w:cs="宋体"/>
          <w:color w:val="000000"/>
        </w:rPr>
      </w:pPr>
      <w:r>
        <w:rPr>
          <w:rFonts w:ascii="Times New Roman" w:hAnsi="Times New Roman" w:cs="宋体"/>
          <w:color w:val="000000"/>
        </w:rPr>
        <w:t>GB 30585-2014</w:t>
      </w:r>
      <w:r>
        <w:rPr>
          <w:rFonts w:hint="eastAsia" w:ascii="Times New Roman" w:hAnsi="Times New Roman" w:cs="宋体"/>
          <w:color w:val="000000"/>
        </w:rPr>
        <w:t xml:space="preserve"> 儿童鞋安全技术规范</w:t>
      </w:r>
    </w:p>
    <w:p>
      <w:pPr>
        <w:adjustRightInd w:val="0"/>
        <w:snapToGrid w:val="0"/>
        <w:spacing w:line="440" w:lineRule="exact"/>
        <w:ind w:firstLine="359" w:firstLineChars="171"/>
        <w:rPr>
          <w:rFonts w:ascii="Times New Roman" w:hAnsi="Times New Roman"/>
          <w:color w:val="000000"/>
        </w:rPr>
      </w:pPr>
      <w:r>
        <w:rPr>
          <w:rFonts w:ascii="Times New Roman" w:hAnsi="Times New Roman"/>
          <w:color w:val="000000"/>
        </w:rPr>
        <w:t xml:space="preserve">GB/T 33313-2016  </w:t>
      </w:r>
      <w:r>
        <w:rPr>
          <w:rFonts w:hint="eastAsia" w:ascii="Times New Roman" w:hAnsi="Times New Roman"/>
          <w:color w:val="000000"/>
        </w:rPr>
        <w:t>儿童雨靴（鞋）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4331-2012</w:t>
      </w:r>
      <w:r>
        <w:rPr>
          <w:rFonts w:hint="eastAsia" w:ascii="Times New Roman" w:hAnsi="Times New Roman" w:cs="宋体"/>
          <w:color w:val="000000"/>
        </w:rPr>
        <w:t xml:space="preserve"> 儿童旅游鞋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2880-2016</w:t>
      </w:r>
      <w:r>
        <w:rPr>
          <w:rFonts w:hint="eastAsia" w:ascii="Times New Roman" w:hAnsi="Times New Roman" w:cs="宋体"/>
          <w:color w:val="000000"/>
        </w:rPr>
        <w:t xml:space="preserve"> 儿童皮鞋</w:t>
      </w:r>
    </w:p>
    <w:p>
      <w:pPr>
        <w:adjustRightInd w:val="0"/>
        <w:snapToGrid w:val="0"/>
        <w:spacing w:line="440" w:lineRule="exact"/>
        <w:ind w:firstLine="359" w:firstLineChars="171"/>
        <w:rPr>
          <w:rFonts w:ascii="Times New Roman" w:hAnsi="Times New Roman"/>
          <w:color w:val="000000"/>
        </w:rPr>
      </w:pPr>
      <w:r>
        <w:rPr>
          <w:rFonts w:ascii="Times New Roman" w:hAnsi="Times New Roman" w:cs="宋体"/>
          <w:color w:val="000000"/>
        </w:rPr>
        <w:t>QB/T 4546-2013</w:t>
      </w:r>
      <w:r>
        <w:rPr>
          <w:rFonts w:hint="eastAsia" w:ascii="Times New Roman" w:hAnsi="Times New Roman" w:cs="宋体"/>
          <w:color w:val="000000"/>
        </w:rPr>
        <w:t xml:space="preserve"> 儿童皮凉鞋</w:t>
      </w:r>
    </w:p>
    <w:p>
      <w:pPr>
        <w:adjustRightInd w:val="0"/>
        <w:snapToGrid w:val="0"/>
        <w:spacing w:line="440" w:lineRule="exact"/>
        <w:ind w:firstLine="359" w:firstLineChars="171"/>
        <w:rPr>
          <w:rFonts w:ascii="Times New Roman" w:hAnsi="Times New Roman"/>
          <w:color w:val="000000"/>
        </w:rPr>
      </w:pPr>
      <w:r>
        <w:rPr>
          <w:rFonts w:hint="eastAsia" w:ascii="Times New Roman" w:hAnsi="Times New Roman" w:cs="宋体"/>
          <w:color w:val="000000"/>
        </w:rPr>
        <w:t>现行有效的企业标准、团体标准、地方标准及产品明示质量要求</w:t>
      </w:r>
    </w:p>
    <w:p>
      <w:pPr>
        <w:adjustRightInd w:val="0"/>
        <w:snapToGrid w:val="0"/>
        <w:spacing w:line="440" w:lineRule="exact"/>
        <w:jc w:val="left"/>
        <w:rPr>
          <w:rFonts w:ascii="Times New Roman" w:hAnsi="Times New Roman"/>
        </w:rPr>
      </w:pPr>
      <w:r>
        <w:rPr>
          <w:rFonts w:ascii="Times New Roman" w:hAnsi="Times New Roman" w:cs="宋体"/>
        </w:rPr>
        <w:t>3.2</w:t>
      </w:r>
      <w:r>
        <w:rPr>
          <w:rFonts w:hint="eastAsia" w:ascii="Times New Roman" w:hAnsi="Times New Roman" w:cs="宋体"/>
        </w:rPr>
        <w:t>判定原则</w:t>
      </w:r>
    </w:p>
    <w:p>
      <w:pPr>
        <w:adjustRightInd w:val="0"/>
        <w:snapToGrid w:val="0"/>
        <w:spacing w:line="440" w:lineRule="exact"/>
        <w:ind w:firstLine="420" w:firstLineChars="200"/>
        <w:rPr>
          <w:rFonts w:ascii="Times New Roman" w:hAnsi="Times New Roman"/>
          <w:color w:val="000000"/>
        </w:rPr>
      </w:pPr>
      <w:r>
        <w:rPr>
          <w:rFonts w:hint="eastAsia" w:ascii="Times New Roman" w:hAnsi="Times New Roman" w:cs="宋体"/>
          <w:color w:val="000000"/>
        </w:rPr>
        <w:t>经检验，检验项目全部合格，判定为被抽查产品合格；检验项目中任一项或一项以上不合格，判定为被抽查产品不合格。</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若被检产品明示的质量要求缺少本细则中检验项目依据的强制性标准要求时，应按照强制性标准要求判定。</w:t>
      </w:r>
    </w:p>
    <w:p>
      <w:pPr>
        <w:adjustRightInd w:val="0"/>
        <w:snapToGrid w:val="0"/>
        <w:spacing w:line="440" w:lineRule="exact"/>
        <w:ind w:firstLine="417" w:firstLineChars="199"/>
        <w:rPr>
          <w:rFonts w:ascii="Times New Roman" w:hAnsi="Times New Roman"/>
          <w:color w:val="000000"/>
        </w:rPr>
      </w:pPr>
      <w:r>
        <w:rPr>
          <w:rFonts w:hint="eastAsia" w:ascii="Times New Roman" w:hAnsi="Times New Roman" w:cs="宋体"/>
          <w:color w:val="000000"/>
        </w:rPr>
        <w:t>若被检产品明示的质量要求缺少本细则中检验项目依据的推荐性标准要求时，该项目不参与判定。</w:t>
      </w:r>
      <w:bookmarkStart w:id="0" w:name="_GoBack"/>
      <w:bookmarkEnd w:id="0"/>
    </w:p>
    <w:sectPr>
      <w:headerReference r:id="rId4" w:type="first"/>
      <w:footerReference r:id="rId6" w:type="first"/>
      <w:headerReference r:id="rId3" w:type="default"/>
      <w:footerReference r:id="rId5" w:type="default"/>
      <w:pgSz w:w="11906" w:h="16838"/>
      <w:pgMar w:top="1984" w:right="1474" w:bottom="1644" w:left="1474" w:header="851" w:footer="1191" w:gutter="0"/>
      <w:pgNumType w:start="1"/>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462651"/>
      <w:docPartObj>
        <w:docPartGallery w:val="AutoText"/>
      </w:docPartObj>
    </w:sdtPr>
    <w:sdtContent>
      <w:p>
        <w:pPr>
          <w:pStyle w:val="4"/>
          <w:jc w:val="center"/>
        </w:pPr>
        <w:r>
          <w:rPr>
            <w:rFonts w:hint="eastAsia"/>
          </w:rPr>
          <w:t>第</w:t>
        </w:r>
        <w:r>
          <w:fldChar w:fldCharType="begin"/>
        </w:r>
        <w:r>
          <w:instrText xml:space="preserve">PAGE   \* MERGEFORMAT</w:instrText>
        </w:r>
        <w:r>
          <w:fldChar w:fldCharType="separate"/>
        </w:r>
        <w:r>
          <w:rPr>
            <w:lang w:val="zh-CN"/>
          </w:rPr>
          <w:t>2</w:t>
        </w:r>
        <w:r>
          <w:fldChar w:fldCharType="end"/>
        </w:r>
        <w:r>
          <w:rPr>
            <w:rFonts w:hint="eastAsia"/>
          </w:rPr>
          <w:t xml:space="preserve">页 </w:t>
        </w:r>
        <w:r>
          <w:t xml:space="preserve"> </w:t>
        </w:r>
        <w:r>
          <w:rPr>
            <w:rFonts w:hint="eastAsia"/>
          </w:rPr>
          <w:t>共</w:t>
        </w:r>
        <w:r>
          <w:rPr>
            <w:rFonts w:hint="eastAsia"/>
            <w:lang w:val="en-US" w:eastAsia="zh-CN"/>
          </w:rPr>
          <w:t>5</w:t>
        </w:r>
        <w:r>
          <w:rPr>
            <w:rFonts w:hint="eastAsia"/>
          </w:rPr>
          <w:t>页</w:t>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89890959"/>
      <w:docPartObj>
        <w:docPartGallery w:val="AutoText"/>
      </w:docPartObj>
    </w:sdtPr>
    <w:sdtContent>
      <w:p>
        <w:pPr>
          <w:pStyle w:val="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 xml:space="preserve">页 </w:t>
        </w:r>
        <w:r>
          <w:t xml:space="preserve"> </w:t>
        </w:r>
        <w:r>
          <w:rPr>
            <w:rFonts w:hint="eastAsia"/>
          </w:rPr>
          <w:t>共4页</w:t>
        </w:r>
      </w:p>
    </w:sdtContent>
  </w:sdt>
  <w:p>
    <w:pPr>
      <w:pStyle w:val="4"/>
      <w:tabs>
        <w:tab w:val="center" w:pos="4479"/>
        <w:tab w:val="clear" w:pos="4153"/>
        <w:tab w:val="clear" w:pos="8306"/>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60" w:lineRule="auto"/>
      <w:jc w:val="right"/>
      <w:rPr>
        <w:rFonts w:eastAsia="方正小标宋简体"/>
        <w:sz w:val="32"/>
        <w:szCs w:val="32"/>
      </w:rPr>
    </w:pPr>
    <w:r>
      <w:rPr>
        <w:rFonts w:hint="eastAsia" w:eastAsia="方正小标宋简体"/>
        <w:sz w:val="32"/>
        <w:szCs w:val="32"/>
      </w:rPr>
      <w:t>编号：FJCCXZ 160-2020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60" w:lineRule="auto"/>
      <w:jc w:val="right"/>
      <w:rPr>
        <w:rFonts w:eastAsia="方正小标宋简体"/>
        <w:sz w:val="32"/>
        <w:szCs w:val="32"/>
      </w:rPr>
    </w:pPr>
    <w:r>
      <w:rPr>
        <w:rFonts w:hint="eastAsia" w:eastAsia="方正小标宋简体"/>
        <w:sz w:val="32"/>
        <w:szCs w:val="32"/>
      </w:rPr>
      <w:t>编号：FJCCXZ 160-2020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5405B"/>
    <w:rsid w:val="000072CC"/>
    <w:rsid w:val="0002043B"/>
    <w:rsid w:val="00026506"/>
    <w:rsid w:val="00075316"/>
    <w:rsid w:val="00077990"/>
    <w:rsid w:val="000A2F7A"/>
    <w:rsid w:val="000A5587"/>
    <w:rsid w:val="000F5A98"/>
    <w:rsid w:val="00103172"/>
    <w:rsid w:val="001179C1"/>
    <w:rsid w:val="001233E8"/>
    <w:rsid w:val="0012758A"/>
    <w:rsid w:val="00156FFE"/>
    <w:rsid w:val="001B54E5"/>
    <w:rsid w:val="001C45A3"/>
    <w:rsid w:val="00226C83"/>
    <w:rsid w:val="00255CE5"/>
    <w:rsid w:val="00284B67"/>
    <w:rsid w:val="002F7E59"/>
    <w:rsid w:val="00363AD5"/>
    <w:rsid w:val="00375070"/>
    <w:rsid w:val="003F300F"/>
    <w:rsid w:val="003F33C5"/>
    <w:rsid w:val="003F5438"/>
    <w:rsid w:val="004031D7"/>
    <w:rsid w:val="004375FD"/>
    <w:rsid w:val="00437974"/>
    <w:rsid w:val="004465D6"/>
    <w:rsid w:val="00462456"/>
    <w:rsid w:val="00464528"/>
    <w:rsid w:val="00487378"/>
    <w:rsid w:val="004A75EE"/>
    <w:rsid w:val="004B5F9D"/>
    <w:rsid w:val="004D5D4E"/>
    <w:rsid w:val="004E5989"/>
    <w:rsid w:val="004F1A7A"/>
    <w:rsid w:val="0050716C"/>
    <w:rsid w:val="00513EC4"/>
    <w:rsid w:val="0052662B"/>
    <w:rsid w:val="0054269A"/>
    <w:rsid w:val="00577996"/>
    <w:rsid w:val="005B2866"/>
    <w:rsid w:val="005D716D"/>
    <w:rsid w:val="0064413B"/>
    <w:rsid w:val="00646F8C"/>
    <w:rsid w:val="00647A4F"/>
    <w:rsid w:val="00647F58"/>
    <w:rsid w:val="00661D48"/>
    <w:rsid w:val="00675287"/>
    <w:rsid w:val="00684DFA"/>
    <w:rsid w:val="006B6633"/>
    <w:rsid w:val="006C3505"/>
    <w:rsid w:val="006C7EF0"/>
    <w:rsid w:val="006D1BD5"/>
    <w:rsid w:val="006E0C0B"/>
    <w:rsid w:val="006E1FEA"/>
    <w:rsid w:val="007A6ABF"/>
    <w:rsid w:val="007B7635"/>
    <w:rsid w:val="007C0912"/>
    <w:rsid w:val="0082340E"/>
    <w:rsid w:val="0084180E"/>
    <w:rsid w:val="0085043A"/>
    <w:rsid w:val="00850761"/>
    <w:rsid w:val="008700CA"/>
    <w:rsid w:val="00871D2E"/>
    <w:rsid w:val="008846B4"/>
    <w:rsid w:val="008918B9"/>
    <w:rsid w:val="00894707"/>
    <w:rsid w:val="008A628A"/>
    <w:rsid w:val="008C3204"/>
    <w:rsid w:val="008F6B06"/>
    <w:rsid w:val="00905937"/>
    <w:rsid w:val="00932D7B"/>
    <w:rsid w:val="009464D2"/>
    <w:rsid w:val="00952820"/>
    <w:rsid w:val="009D6100"/>
    <w:rsid w:val="00A12277"/>
    <w:rsid w:val="00A1616D"/>
    <w:rsid w:val="00A867B8"/>
    <w:rsid w:val="00A93CEB"/>
    <w:rsid w:val="00AA0F52"/>
    <w:rsid w:val="00AA4D2B"/>
    <w:rsid w:val="00AE2BAD"/>
    <w:rsid w:val="00AE44AD"/>
    <w:rsid w:val="00AF53A0"/>
    <w:rsid w:val="00B23BC1"/>
    <w:rsid w:val="00B63978"/>
    <w:rsid w:val="00BB15E5"/>
    <w:rsid w:val="00BE2A30"/>
    <w:rsid w:val="00C10139"/>
    <w:rsid w:val="00C40F57"/>
    <w:rsid w:val="00C76D2E"/>
    <w:rsid w:val="00CC797E"/>
    <w:rsid w:val="00CE67F6"/>
    <w:rsid w:val="00CE754F"/>
    <w:rsid w:val="00D05DF5"/>
    <w:rsid w:val="00D5405B"/>
    <w:rsid w:val="00D80E58"/>
    <w:rsid w:val="00DB056C"/>
    <w:rsid w:val="00DE50BD"/>
    <w:rsid w:val="00DF6A2E"/>
    <w:rsid w:val="00E203CF"/>
    <w:rsid w:val="00E21DE6"/>
    <w:rsid w:val="00E228E8"/>
    <w:rsid w:val="00E27293"/>
    <w:rsid w:val="00EA3D45"/>
    <w:rsid w:val="00EC32B7"/>
    <w:rsid w:val="00EE5CAD"/>
    <w:rsid w:val="00EF2C5F"/>
    <w:rsid w:val="00F37CDF"/>
    <w:rsid w:val="00F50DA1"/>
    <w:rsid w:val="00F776C2"/>
    <w:rsid w:val="00F85F57"/>
    <w:rsid w:val="00F912F1"/>
    <w:rsid w:val="00FC5FE3"/>
    <w:rsid w:val="00FE440A"/>
    <w:rsid w:val="00FF67B1"/>
    <w:rsid w:val="0A0707D1"/>
    <w:rsid w:val="165B3CC6"/>
    <w:rsid w:val="1AF92F65"/>
    <w:rsid w:val="2A2E52DB"/>
    <w:rsid w:val="2E2F49AB"/>
    <w:rsid w:val="40D2476E"/>
    <w:rsid w:val="47154AA7"/>
    <w:rsid w:val="48121517"/>
    <w:rsid w:val="53901ECC"/>
    <w:rsid w:val="55327046"/>
    <w:rsid w:val="57041A0F"/>
    <w:rsid w:val="573F7409"/>
    <w:rsid w:val="59D9671C"/>
    <w:rsid w:val="6BC42A4A"/>
    <w:rsid w:val="6E2C7E5B"/>
    <w:rsid w:val="7CAC4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0"/>
    <w:semiHidden/>
    <w:qFormat/>
    <w:uiPriority w:val="99"/>
    <w:pPr>
      <w:jc w:val="left"/>
    </w:pPr>
  </w:style>
  <w:style w:type="paragraph" w:styleId="3">
    <w:name w:val="Balloon Text"/>
    <w:basedOn w:val="1"/>
    <w:link w:val="11"/>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character" w:customStyle="1" w:styleId="10">
    <w:name w:val="批注文字 Char"/>
    <w:basedOn w:val="7"/>
    <w:link w:val="2"/>
    <w:semiHidden/>
    <w:qFormat/>
    <w:uiPriority w:val="99"/>
    <w:rPr>
      <w:rFonts w:ascii="Calibri" w:hAnsi="Calibri" w:eastAsia="宋体" w:cs="Calibri"/>
      <w:szCs w:val="21"/>
    </w:rPr>
  </w:style>
  <w:style w:type="character" w:customStyle="1" w:styleId="11">
    <w:name w:val="批注框文本 Char"/>
    <w:basedOn w:val="7"/>
    <w:link w:val="3"/>
    <w:semiHidden/>
    <w:qFormat/>
    <w:uiPriority w:val="99"/>
    <w:rPr>
      <w:rFonts w:ascii="Calibri" w:hAnsi="Calibri" w:eastAsia="宋体" w:cs="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5</Pages>
  <Words>468</Words>
  <Characters>2668</Characters>
  <Lines>22</Lines>
  <Paragraphs>6</Paragraphs>
  <TotalTime>72</TotalTime>
  <ScaleCrop>false</ScaleCrop>
  <LinksUpToDate>false</LinksUpToDate>
  <CharactersWithSpaces>3130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2020-01-13T01:23:00Z</dcterms:created>
  <dc:creator>lenovo</dc:creator>
  <cp:lastModifiedBy>kyb</cp:lastModifiedBy>
  <dcterms:modified xsi:type="dcterms:W3CDTF">2020-06-02T09:13:19Z</dcterms:modified>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